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E" w:rsidRPr="0085688E" w:rsidRDefault="0085688E" w:rsidP="0085688E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85688E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</w:t>
      </w:r>
      <w:proofErr w:type="spellStart"/>
      <w:r w:rsidRPr="0085688E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85688E">
        <w:rPr>
          <w:rFonts w:eastAsia="Times New Roman" w:cstheme="minorHAnsi"/>
          <w:color w:val="212121"/>
          <w:sz w:val="30"/>
          <w:szCs w:val="30"/>
          <w:lang w:eastAsia="ru-RU"/>
        </w:rPr>
        <w:t xml:space="preserve"> для групповых занятий с детьми 5-7 лет </w:t>
      </w:r>
    </w:p>
    <w:p w:rsidR="0085688E" w:rsidRPr="0085688E" w:rsidRDefault="0085688E" w:rsidP="0085688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</w:t>
      </w:r>
      <w:proofErr w:type="spellStart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групповых занятий с детьми 5-7 лет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85688E" w:rsidRPr="0085688E" w:rsidRDefault="0085688E" w:rsidP="0085688E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85688E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85688E" w:rsidRPr="0085688E" w:rsidRDefault="0085688E" w:rsidP="0085688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</w:t>
      </w:r>
      <w:proofErr w:type="spellStart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групповых занятий с детьми 5-7 лет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85688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85688E" w:rsidRPr="0085688E" w:rsidRDefault="0085688E" w:rsidP="0085688E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85688E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6 шт.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- 2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 – 2шт.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</w:t>
      </w: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2 шт.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Дополнительный комплект, состоящий из 10-ти числовых пластиковых форм "единица" выполненных методом литья первичного АБС пластика – 2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0211E3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Пластиковая числовая прямая 0-100 см  (состоит из 10-ти отрезков соединяющихся) - 3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85688E" w:rsidRPr="000211E3" w:rsidRDefault="0085688E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4 шт.    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0-100 см - 2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3 шт.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Числовая прямая с формами «десятка». </w:t>
      </w: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числами от 1 до 100 (состоит из 10 частей) - 2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100. Материал изготовления картон. Количество частей - 10. Каждая часть имеет числовые обозначения разделенные отрезками. Количество 10шт. Размер в разложенном виде 2000х35х3мм.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2 шт. 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3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Магнитная полоса - 1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Магнитная полоса. Габаритный размер: 300х50мм. Имеет с одной стороны клеевое основание.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лотков для счетных палочек - 1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Деревянные лотки для счетных палочек. Материал изготовления - фанера. Лотки изготовлены для палочек размером 10х10мм., 20х20мм., 30х30мм., 40х40мм., 50х50мм., 60х60мм., 70х70мм., 80х80мм., 90х90мм., 100х100мм., 200х200мм. Технологическое углубление для укладки счетных палочек. Упаковка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игральных костей (кубиков) с изображением числовых форм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  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игральных костей c изображением числовых форм и математических действий. Количество кубиков в наборе - 4шт. Количество кубиков с формами от 1 до 10 - 3шт. Количество кубиков с математическими действиями - 1шт. На гранях кубика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изображениы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формы набора "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" и соответствующие им числа. Материал изготовления кубиков - древесина.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числами от 0 до 21, над каждым числом находится изображение</w:t>
      </w:r>
      <w:r w:rsidR="000211E3"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числовых форм </w:t>
      </w:r>
      <w:proofErr w:type="spellStart"/>
      <w:r w:rsidR="000211E3" w:rsidRPr="000211E3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="000211E3"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</w:t>
      </w:r>
      <w:proofErr w:type="spellStart"/>
      <w:proofErr w:type="gramStart"/>
      <w:r w:rsidR="000211E3"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21. Состоит из трех равных частей. Габаритный размер одной части: 990х210мм. </w:t>
      </w: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</w:t>
      </w: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Над каждой цифрой (кроме ноля) на числовой прямой должны быть нанесены изображения числовых пластиковых форм набора "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" (каждую цифру должна обозначать своя форма или формы, например: цифру «4» должна обозначать форма «четверка», цифру «14» должны обозначать две формы – форма «десятка» и форма «четверка», цвета форм на изображении должны соответствовать цветам пластиковых форм.</w:t>
      </w:r>
      <w:proofErr w:type="gramEnd"/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85688E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31 – 2 комплекта.</w:t>
      </w:r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Числовая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31 (не менее 2 числовых прямых в комплекте). Цвета числовых обозначений на числовой прямой должны соответствовать пластиковым счетным палочкам аналогичного размера. </w:t>
      </w:r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Длина одной части числовой прямой в разложенном виде – не менее 910мм., ширина числовой прямой – не менее 185мм.</w:t>
      </w:r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0211E3" w:rsidRDefault="0085688E" w:rsidP="00021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- 1 </w:t>
      </w:r>
      <w:proofErr w:type="spellStart"/>
      <w:r w:rsidRPr="000211E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cstheme="minorHAnsi"/>
        </w:rPr>
      </w:pPr>
      <w:r w:rsidRPr="000211E3">
        <w:rPr>
          <w:rFonts w:cstheme="minorHAnsi"/>
        </w:rPr>
        <w:t xml:space="preserve">Набор счетных палочек. </w:t>
      </w:r>
      <w:proofErr w:type="gramStart"/>
      <w:r w:rsidRPr="000211E3">
        <w:rPr>
          <w:rFonts w:cstheme="minorHAnsi"/>
        </w:rPr>
        <w:t>Выполнены методом литья первичного АБС пластика прямоугольной формы.</w:t>
      </w:r>
      <w:proofErr w:type="gramEnd"/>
      <w:r w:rsidRPr="000211E3">
        <w:rPr>
          <w:rFonts w:cstheme="minorHAnsi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  <w:bookmarkStart w:id="0" w:name="_GoBack"/>
      <w:bookmarkEnd w:id="0"/>
    </w:p>
    <w:p w:rsidR="000211E3" w:rsidRPr="000211E3" w:rsidRDefault="000211E3" w:rsidP="000211E3">
      <w:pPr>
        <w:pStyle w:val="a3"/>
        <w:shd w:val="clear" w:color="auto" w:fill="FFFFFF"/>
        <w:spacing w:after="0" w:line="240" w:lineRule="auto"/>
        <w:jc w:val="both"/>
        <w:rPr>
          <w:rFonts w:cstheme="minorHAnsi"/>
        </w:rPr>
      </w:pPr>
    </w:p>
    <w:sectPr w:rsidR="000211E3" w:rsidRPr="000211E3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8C"/>
    <w:multiLevelType w:val="hybridMultilevel"/>
    <w:tmpl w:val="5F0E0572"/>
    <w:lvl w:ilvl="0" w:tplc="A2DC5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0211E3"/>
    <w:rsid w:val="00362F07"/>
    <w:rsid w:val="005D4911"/>
    <w:rsid w:val="005E72D0"/>
    <w:rsid w:val="007345E4"/>
    <w:rsid w:val="00755938"/>
    <w:rsid w:val="007B559B"/>
    <w:rsid w:val="0085688E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</cp:revision>
  <dcterms:created xsi:type="dcterms:W3CDTF">2022-08-30T11:22:00Z</dcterms:created>
  <dcterms:modified xsi:type="dcterms:W3CDTF">2022-08-30T14:41:00Z</dcterms:modified>
</cp:coreProperties>
</file>